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Verdana" w:cs="Verdana" w:eastAsia="Verdana" w:hAnsi="Verdana"/>
          <w:b w:val="1"/>
          <w:color w:val="000000"/>
          <w:sz w:val="22"/>
          <w:szCs w:val="22"/>
        </w:rPr>
      </w:pPr>
      <w:r w:rsidDel="00000000" w:rsidR="00000000" w:rsidRPr="00000000">
        <w:rPr>
          <w:rFonts w:ascii="Verdana" w:cs="Verdana" w:eastAsia="Verdana" w:hAnsi="Verdana"/>
          <w:b w:val="1"/>
          <w:color w:val="000000"/>
          <w:sz w:val="22"/>
          <w:szCs w:val="22"/>
          <w:rtl w:val="0"/>
        </w:rPr>
        <w:t xml:space="preserve">FILARMÔNICA DE MINAS SE APRESENTA PELA PRIMEIRA VEZ COM O VIOLONCELISTA BRASILEIRO LUIZ FERNANDO VENTURELLI </w:t>
      </w:r>
    </w:p>
    <w:p w:rsidR="00000000" w:rsidDel="00000000" w:rsidP="00000000" w:rsidRDefault="00000000" w:rsidRPr="00000000" w14:paraId="00000002">
      <w:pPr>
        <w:spacing w:after="0" w:line="240" w:lineRule="auto"/>
        <w:jc w:val="center"/>
        <w:rPr>
          <w:rFonts w:ascii="Verdana" w:cs="Verdana" w:eastAsia="Verdana" w:hAnsi="Verdana"/>
          <w:b w:val="1"/>
          <w:color w:val="000000"/>
          <w:sz w:val="22"/>
          <w:szCs w:val="22"/>
        </w:rPr>
      </w:pPr>
      <w:r w:rsidDel="00000000" w:rsidR="00000000" w:rsidRPr="00000000">
        <w:rPr>
          <w:rtl w:val="0"/>
        </w:rPr>
      </w:r>
    </w:p>
    <w:p w:rsidR="00000000" w:rsidDel="00000000" w:rsidP="00000000" w:rsidRDefault="00000000" w:rsidRPr="00000000" w14:paraId="00000003">
      <w:pPr>
        <w:spacing w:after="0" w:line="240" w:lineRule="auto"/>
        <w:jc w:val="center"/>
        <w:rPr>
          <w:rFonts w:ascii="Verdana" w:cs="Verdana" w:eastAsia="Verdana" w:hAnsi="Verdana"/>
          <w:b w:val="1"/>
          <w:color w:val="000000"/>
          <w:sz w:val="22"/>
          <w:szCs w:val="22"/>
        </w:rPr>
      </w:pPr>
      <w:r w:rsidDel="00000000" w:rsidR="00000000" w:rsidRPr="00000000">
        <w:rPr>
          <w:rtl w:val="0"/>
        </w:rPr>
      </w:r>
    </w:p>
    <w:p w:rsidR="00000000" w:rsidDel="00000000" w:rsidP="00000000" w:rsidRDefault="00000000" w:rsidRPr="00000000" w14:paraId="00000004">
      <w:pPr>
        <w:shd w:fill="ffffff" w:val="clea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Um dos promissores violoncelistas brasileiros, </w:t>
      </w:r>
      <w:r w:rsidDel="00000000" w:rsidR="00000000" w:rsidRPr="00000000">
        <w:rPr>
          <w:rFonts w:ascii="Verdana" w:cs="Verdana" w:eastAsia="Verdana" w:hAnsi="Verdana"/>
          <w:b w:val="1"/>
          <w:sz w:val="22"/>
          <w:szCs w:val="22"/>
          <w:rtl w:val="0"/>
        </w:rPr>
        <w:t xml:space="preserve">Luiz Fernando Venturelli</w:t>
      </w:r>
      <w:r w:rsidDel="00000000" w:rsidR="00000000" w:rsidRPr="00000000">
        <w:rPr>
          <w:rFonts w:ascii="Verdana" w:cs="Verdana" w:eastAsia="Verdana" w:hAnsi="Verdana"/>
          <w:sz w:val="22"/>
          <w:szCs w:val="22"/>
          <w:rtl w:val="0"/>
        </w:rPr>
        <w:t xml:space="preserve">, faz sua estreia com a </w:t>
      </w:r>
      <w:r w:rsidDel="00000000" w:rsidR="00000000" w:rsidRPr="00000000">
        <w:rPr>
          <w:rFonts w:ascii="Verdana" w:cs="Verdana" w:eastAsia="Verdana" w:hAnsi="Verdana"/>
          <w:b w:val="1"/>
          <w:sz w:val="22"/>
          <w:szCs w:val="22"/>
          <w:rtl w:val="0"/>
        </w:rPr>
        <w:t xml:space="preserve">Filarmônica de Minas Gerais </w:t>
      </w:r>
      <w:r w:rsidDel="00000000" w:rsidR="00000000" w:rsidRPr="00000000">
        <w:rPr>
          <w:rFonts w:ascii="Verdana" w:cs="Verdana" w:eastAsia="Verdana" w:hAnsi="Verdana"/>
          <w:sz w:val="22"/>
          <w:szCs w:val="22"/>
          <w:rtl w:val="0"/>
        </w:rPr>
        <w:t xml:space="preserve">nos dias </w:t>
      </w:r>
      <w:r w:rsidDel="00000000" w:rsidR="00000000" w:rsidRPr="00000000">
        <w:rPr>
          <w:rFonts w:ascii="Verdana" w:cs="Verdana" w:eastAsia="Verdana" w:hAnsi="Verdana"/>
          <w:b w:val="1"/>
          <w:sz w:val="22"/>
          <w:szCs w:val="22"/>
          <w:rtl w:val="0"/>
        </w:rPr>
        <w:t xml:space="preserve">28 e 29 de agosto</w:t>
      </w:r>
      <w:r w:rsidDel="00000000" w:rsidR="00000000" w:rsidRPr="00000000">
        <w:rPr>
          <w:rFonts w:ascii="Verdana" w:cs="Verdana" w:eastAsia="Verdana" w:hAnsi="Verdana"/>
          <w:sz w:val="22"/>
          <w:szCs w:val="22"/>
          <w:rtl w:val="0"/>
        </w:rPr>
        <w:t xml:space="preserve">, às </w:t>
      </w:r>
      <w:r w:rsidDel="00000000" w:rsidR="00000000" w:rsidRPr="00000000">
        <w:rPr>
          <w:rFonts w:ascii="Verdana" w:cs="Verdana" w:eastAsia="Verdana" w:hAnsi="Verdana"/>
          <w:b w:val="1"/>
          <w:sz w:val="22"/>
          <w:szCs w:val="22"/>
          <w:rtl w:val="0"/>
        </w:rPr>
        <w:t xml:space="preserve">20h30</w:t>
      </w:r>
      <w:r w:rsidDel="00000000" w:rsidR="00000000" w:rsidRPr="00000000">
        <w:rPr>
          <w:rFonts w:ascii="Verdana" w:cs="Verdana" w:eastAsia="Verdana" w:hAnsi="Verdana"/>
          <w:sz w:val="22"/>
          <w:szCs w:val="22"/>
          <w:rtl w:val="0"/>
        </w:rPr>
        <w:t xml:space="preserve">, na </w:t>
      </w:r>
      <w:r w:rsidDel="00000000" w:rsidR="00000000" w:rsidRPr="00000000">
        <w:rPr>
          <w:rFonts w:ascii="Verdana" w:cs="Verdana" w:eastAsia="Verdana" w:hAnsi="Verdana"/>
          <w:b w:val="1"/>
          <w:sz w:val="22"/>
          <w:szCs w:val="22"/>
          <w:rtl w:val="0"/>
        </w:rPr>
        <w:t xml:space="preserve">Sala Minas Gerais</w:t>
      </w:r>
      <w:r w:rsidDel="00000000" w:rsidR="00000000" w:rsidRPr="00000000">
        <w:rPr>
          <w:rFonts w:ascii="Verdana" w:cs="Verdana" w:eastAsia="Verdana" w:hAnsi="Verdana"/>
          <w:sz w:val="22"/>
          <w:szCs w:val="22"/>
          <w:rtl w:val="0"/>
        </w:rPr>
        <w:t xml:space="preserve">, em um concerto escrito por </w:t>
      </w:r>
      <w:r w:rsidDel="00000000" w:rsidR="00000000" w:rsidRPr="00000000">
        <w:rPr>
          <w:rFonts w:ascii="Verdana" w:cs="Verdana" w:eastAsia="Verdana" w:hAnsi="Verdana"/>
          <w:b w:val="1"/>
          <w:sz w:val="22"/>
          <w:szCs w:val="22"/>
          <w:rtl w:val="0"/>
        </w:rPr>
        <w:t xml:space="preserve">Shostakovich</w:t>
      </w:r>
      <w:r w:rsidDel="00000000" w:rsidR="00000000" w:rsidRPr="00000000">
        <w:rPr>
          <w:rFonts w:ascii="Verdana" w:cs="Verdana" w:eastAsia="Verdana" w:hAnsi="Verdana"/>
          <w:sz w:val="22"/>
          <w:szCs w:val="22"/>
          <w:rtl w:val="0"/>
        </w:rPr>
        <w:t xml:space="preserve"> para seu amigo Mstislav Rostropovich, um dos mais renomados instrumentistas do século XX. Completa o programa uma dramática e intensa sinfonia do grande compositor russo </w:t>
      </w:r>
      <w:r w:rsidDel="00000000" w:rsidR="00000000" w:rsidRPr="00000000">
        <w:rPr>
          <w:rFonts w:ascii="Verdana" w:cs="Verdana" w:eastAsia="Verdana" w:hAnsi="Verdana"/>
          <w:b w:val="1"/>
          <w:sz w:val="22"/>
          <w:szCs w:val="22"/>
          <w:rtl w:val="0"/>
        </w:rPr>
        <w:t xml:space="preserve">Tchaikovsky</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Manfred, op. 58</w:t>
      </w:r>
      <w:r w:rsidDel="00000000" w:rsidR="00000000" w:rsidRPr="00000000">
        <w:rPr>
          <w:rFonts w:ascii="Verdana" w:cs="Verdana" w:eastAsia="Verdana" w:hAnsi="Verdana"/>
          <w:sz w:val="22"/>
          <w:szCs w:val="22"/>
          <w:rtl w:val="0"/>
        </w:rPr>
        <w:t xml:space="preserve">, inspirada no poema homônimo de Lord Byron. A regência é do maestro Fabio Mechetti, Diretor Artístico e Regente Titular da Filarmônica de Minas Gerais.  Os ingressos estão à venda no site </w:t>
      </w:r>
      <w:hyperlink r:id="rId7">
        <w:r w:rsidDel="00000000" w:rsidR="00000000" w:rsidRPr="00000000">
          <w:rPr>
            <w:rFonts w:ascii="Verdana" w:cs="Verdana" w:eastAsia="Verdana" w:hAnsi="Verdana"/>
            <w:color w:val="0000ff"/>
            <w:sz w:val="22"/>
            <w:szCs w:val="22"/>
            <w:u w:val="single"/>
            <w:rtl w:val="0"/>
          </w:rPr>
          <w:t xml:space="preserve">www.filarmonica.art.br</w:t>
        </w:r>
      </w:hyperlink>
      <w:r w:rsidDel="00000000" w:rsidR="00000000" w:rsidRPr="00000000">
        <w:rPr>
          <w:rFonts w:ascii="Verdana" w:cs="Verdana" w:eastAsia="Verdana" w:hAnsi="Verdana"/>
          <w:sz w:val="22"/>
          <w:szCs w:val="22"/>
          <w:rtl w:val="0"/>
        </w:rPr>
        <w:t xml:space="preserve"> e na bilheteria da Sala Minas Gerais, a partir de R$ 39,60 (inteira) e R$ 19,80 (meia).</w:t>
      </w:r>
    </w:p>
    <w:p w:rsidR="00000000" w:rsidDel="00000000" w:rsidP="00000000" w:rsidRDefault="00000000" w:rsidRPr="00000000" w14:paraId="00000005">
      <w:pPr>
        <w:jc w:val="both"/>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Este projeto é apresentado pelo Ministério da Cultura e pelo Governo de Minas Gerais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Ministério da Cultura e Governo Federal.</w:t>
      </w:r>
    </w:p>
    <w:p w:rsidR="00000000" w:rsidDel="00000000" w:rsidP="00000000" w:rsidRDefault="00000000" w:rsidRPr="00000000" w14:paraId="00000006">
      <w:pPr>
        <w:jc w:val="both"/>
        <w:rPr>
          <w:rFonts w:ascii="Verdana" w:cs="Verdana" w:eastAsia="Verdana" w:hAnsi="Verdana"/>
          <w:b w:val="1"/>
          <w:sz w:val="22"/>
          <w:szCs w:val="22"/>
        </w:rPr>
      </w:pPr>
      <w:bookmarkStart w:colFirst="0" w:colLast="0" w:name="_heading=h.ro2kmz37hwat" w:id="0"/>
      <w:bookmarkEnd w:id="0"/>
      <w:r w:rsidDel="00000000" w:rsidR="00000000" w:rsidRPr="00000000">
        <w:rPr>
          <w:rFonts w:ascii="Verdana" w:cs="Verdana" w:eastAsia="Verdana" w:hAnsi="Verdana"/>
          <w:b w:val="1"/>
          <w:sz w:val="22"/>
          <w:szCs w:val="22"/>
          <w:rtl w:val="0"/>
        </w:rPr>
        <w:t xml:space="preserve">Maestro Fabio Mechetti</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sz w:val="22"/>
          <w:szCs w:val="22"/>
          <w:rtl w:val="0"/>
        </w:rPr>
        <w:t xml:space="preserve">Diretor Artístico e Regente Titular da Filarmônica de Minas Gerais </w:t>
      </w:r>
    </w:p>
    <w:p w:rsidR="00000000" w:rsidDel="00000000" w:rsidP="00000000" w:rsidRDefault="00000000" w:rsidRPr="00000000" w14:paraId="00000007">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Desde 2008, Fabio Mechetti é Diretor Artístico e Regente Titular da Orquestra Filarmônica de Minas Gerais, sendo responsável pela implementação de um dos projetos mais bem-sucedidos no cenário musical brasileiro. </w:t>
      </w:r>
    </w:p>
    <w:p w:rsidR="00000000" w:rsidDel="00000000" w:rsidP="00000000" w:rsidRDefault="00000000" w:rsidRPr="00000000" w14:paraId="0000000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Ao ser convidado, em 2014, para o cargo de Regente Principal da Orquestra Filarmônica da Malásia, Fabio Mechetti tornou-se o primeiro maestro brasileiro a ser titular de uma orquestra asiática. Depois de quatorze anos à frente da Orquestra Sinfônica de Jacksonville, Estados Unidos, atualmente é seu Regente Titular Emérito. Foi também Regente Titular da Sinfônica de Syracuse e da Sinfônica de Spokane, da qual é Regente Laureado.</w:t>
      </w:r>
    </w:p>
    <w:p w:rsidR="00000000" w:rsidDel="00000000" w:rsidP="00000000" w:rsidRDefault="00000000" w:rsidRPr="00000000" w14:paraId="0000000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Foi regente associado de Mstislav Rostropovich, na Orquestra Sinfônica Nacional de Washington, e com ela dirigiu concertos no Kennedy Center e no Capitólio norte-americano. Da Orquestra Sinfônica de San Diego, foi Regente Residente.</w:t>
      </w:r>
    </w:p>
    <w:p w:rsidR="00000000" w:rsidDel="00000000" w:rsidP="00000000" w:rsidRDefault="00000000" w:rsidRPr="00000000" w14:paraId="0000000A">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Fez sua estreia no Carnegie Hall de Nova York conduzindo a Orquestra Sinfônica de Nova Jersey e tem dirigido inúmeras orquestras norte-americanas, como as de Seattle, Buffalo, Utah, Rochester, Phoenix, Columbus, entre outras. É convidado frequente dos festivais de verão nos Estados Unidos, entre eles, os de Grant Park, em Chicago, e Chautauqua, em Nova York.</w:t>
      </w:r>
    </w:p>
    <w:p w:rsidR="00000000" w:rsidDel="00000000" w:rsidP="00000000" w:rsidRDefault="00000000" w:rsidRPr="00000000" w14:paraId="0000000B">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Vencedor do Concurso Internacional de Regência Nicolai Malko, na Dinamarca, Mechetti dirige, regularmente, várias orquestras na Escandinávia, na Itália, na Espanha, na Escócia, e várias orquestras latino-americanas, destacando-se a Filarmônica do Teatro Colón, e as Filarmônicas e Nacional da Colômbia.</w:t>
      </w:r>
    </w:p>
    <w:p w:rsidR="00000000" w:rsidDel="00000000" w:rsidP="00000000" w:rsidRDefault="00000000" w:rsidRPr="00000000" w14:paraId="0000000C">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No Brasil, foi convidado a dirigir a Estadual de São Paulo, a Sinfônica Brasileira, as municipais de São Paulo e do Rio de Janeiro, a Petrobrás Sinfônica, entre outras. Trabalhou com artistas como Alicia de Larrocha, Thomas Hampson, Frederica von Stade, Arnaldo Cohen, Nelson Freire, Antonio Meneses, Emanuel Ax, Gil Shaham, Midori, Evelyn Glennie e Kathleen Battle, entre outros. Fabio Mechetti é Mestre em Composição e em Regência pela Juilliard School de Nova York.</w:t>
      </w:r>
    </w:p>
    <w:p w:rsidR="00000000" w:rsidDel="00000000" w:rsidP="00000000" w:rsidRDefault="00000000" w:rsidRPr="00000000" w14:paraId="0000000D">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Luiz Fernando Venturelli, violoncelo</w:t>
      </w:r>
    </w:p>
    <w:p w:rsidR="00000000" w:rsidDel="00000000" w:rsidP="00000000" w:rsidRDefault="00000000" w:rsidRPr="00000000" w14:paraId="0000000E">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Um dos mais promissores violoncelistas a despontar na música brasileira nos últimos anos, Luiz Fernando Venturelli tem se apresentado como solista com as principais orquestras do país e realizado concertos, recitais e colaborações de câmara pelas Américas, Europa e Ásia. Em 2023, foi agraciado com uma bolsa do Gurrena Fellowship da Meadowmount School of Music e venceu o Concurso Nacional Astral Artists. É também vencedor do 24º Concurso Anual Sphinx e do Concurso Paulo Bosisio. Com o Galvin Cello Quartet, grupo do qual é membro fundador, conquistou o primeiro lugar no Concurso Victor Elmaleh da Concert Artists Guild, em 2022. Nascido em uma família de músicos, Luiz começou seus estudos musicais aos três anos de idade e iniciou no violoncelo aos oito, no Instituto Baccarelli, em São Paulo. Concluiu seu Bacharelado e seu Mestrado na Northwestern University, sob orientação de Hans Jørgen Jensen. Este é o seu concerto de estreia com a Filarmônica de Minas Gerais.</w:t>
      </w:r>
    </w:p>
    <w:p w:rsidR="00000000" w:rsidDel="00000000" w:rsidP="00000000" w:rsidRDefault="00000000" w:rsidRPr="00000000" w14:paraId="0000000F">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Repertório</w:t>
      </w:r>
    </w:p>
    <w:p w:rsidR="00000000" w:rsidDel="00000000" w:rsidP="00000000" w:rsidRDefault="00000000" w:rsidRPr="00000000" w14:paraId="00000010">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Dmitri Shostakovich</w:t>
      </w:r>
      <w:r w:rsidDel="00000000" w:rsidR="00000000" w:rsidRPr="00000000">
        <w:rPr>
          <w:rFonts w:ascii="Verdana" w:cs="Verdana" w:eastAsia="Verdana" w:hAnsi="Verdana"/>
          <w:b w:val="1"/>
          <w:sz w:val="22"/>
          <w:szCs w:val="22"/>
          <w:highlight w:val="white"/>
          <w:rtl w:val="0"/>
        </w:rPr>
        <w:t xml:space="preserve"> (São Petersburgo, Rússia, 1906 – Moscou, Rússia, 1975) e a obra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b w:val="1"/>
          <w:i w:val="1"/>
          <w:sz w:val="22"/>
          <w:szCs w:val="22"/>
          <w:rtl w:val="0"/>
        </w:rPr>
        <w:t xml:space="preserve">Concerto para violoncelo nº 1 em Mi bemol maior, op. 107</w:t>
      </w:r>
      <w:r w:rsidDel="00000000" w:rsidR="00000000" w:rsidRPr="00000000">
        <w:rPr>
          <w:rFonts w:ascii="Verdana" w:cs="Verdana" w:eastAsia="Verdana" w:hAnsi="Verdana"/>
          <w:b w:val="1"/>
          <w:sz w:val="22"/>
          <w:szCs w:val="22"/>
          <w:rtl w:val="0"/>
        </w:rPr>
        <w:t xml:space="preserve"> (1959)</w:t>
      </w:r>
    </w:p>
    <w:p w:rsidR="00000000" w:rsidDel="00000000" w:rsidP="00000000" w:rsidRDefault="00000000" w:rsidRPr="00000000" w14:paraId="00000011">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Shostakovich dedicou os dois concertos que escreveu para violoncelo ao seu ex-aluno do Conservatório de Moscou, o promissor Mstislav Rostropovich, que viria a se tornar um dos mais aclamados violoncelistas de todos os tempos. Quando Shostakovich compôs seu </w:t>
      </w:r>
      <w:r w:rsidDel="00000000" w:rsidR="00000000" w:rsidRPr="00000000">
        <w:rPr>
          <w:rFonts w:ascii="Verdana" w:cs="Verdana" w:eastAsia="Verdana" w:hAnsi="Verdana"/>
          <w:i w:val="1"/>
          <w:sz w:val="22"/>
          <w:szCs w:val="22"/>
          <w:rtl w:val="0"/>
        </w:rPr>
        <w:t xml:space="preserve">Concerto para violoncelo nº 1</w:t>
      </w:r>
      <w:r w:rsidDel="00000000" w:rsidR="00000000" w:rsidRPr="00000000">
        <w:rPr>
          <w:rFonts w:ascii="Verdana" w:cs="Verdana" w:eastAsia="Verdana" w:hAnsi="Verdana"/>
          <w:sz w:val="22"/>
          <w:szCs w:val="22"/>
          <w:rtl w:val="0"/>
        </w:rPr>
        <w:t xml:space="preserve">, Rostropovich estava com 32 anos e pronto para iniciar uma brilhante carreira internacional. A composição teve início em junho de 1959, e, cerca de um mês depois, a partitura completa já estava pronta. Na noite de 2 de agosto, Rostropovich recebeu em casa a sua cópia. Em quatro dias, aprendeu toda a obra de cor e correu para a casa de campo de Shostakovich, a fim de tocar-lhe a música. O Concerto foi estreado em 4 de outubro de 1959, em Leningrado (São Petersburgo), com Rostropovich ao violoncelo e a Orquestra Filarmônica de Leningrado, sob a direção de Yevgeny Mravinsky.</w:t>
      </w:r>
    </w:p>
    <w:p w:rsidR="00000000" w:rsidDel="00000000" w:rsidP="00000000" w:rsidRDefault="00000000" w:rsidRPr="00000000" w14:paraId="00000012">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O Concerto tem uma estrutura incomum, e pode ser organizado em duas partes. A primeira, mais breve, refere-se ao primeiro movimento, enquanto a segunda contém os movimentos restantes, que são executados sem intervalo. O primeiro movimento (“Allegretto”) é vigoroso e o mais dramático dos quatro. O segundo (“Moderato”), doce e calmo, possui, em seus últimos minutos, um diálogo de rara beleza entre a celesta e o violoncelo tocando harmônicos. O terceiro movimento (“Cadenza”) é a cadência do solista, que faz uma bela ponte entre a leveza do segundo movimento e a agitação do último. O quarto movimento (“Allegro con moto”) é o mais brilhante de todos e, como habitualmente na música russa, desde Tchaikovsky, busca sintetizar o material musical dos movimentos anteriores.</w:t>
      </w:r>
    </w:p>
    <w:p w:rsidR="00000000" w:rsidDel="00000000" w:rsidP="00000000" w:rsidRDefault="00000000" w:rsidRPr="00000000" w14:paraId="00000013">
      <w:pPr>
        <w:jc w:val="both"/>
        <w:rPr>
          <w:rFonts w:ascii="Verdana" w:cs="Verdana" w:eastAsia="Verdana" w:hAnsi="Verdana"/>
          <w:sz w:val="22"/>
          <w:szCs w:val="22"/>
        </w:rPr>
      </w:pPr>
      <w:r w:rsidDel="00000000" w:rsidR="00000000" w:rsidRPr="00000000">
        <w:rPr>
          <w:rFonts w:ascii="Verdana" w:cs="Verdana" w:eastAsia="Verdana" w:hAnsi="Verdana"/>
          <w:b w:val="1"/>
          <w:sz w:val="22"/>
          <w:szCs w:val="22"/>
          <w:rtl w:val="0"/>
        </w:rPr>
        <w:t xml:space="preserve">Piotr Ilitch Tchaikovsky</w:t>
      </w:r>
      <w:r w:rsidDel="00000000" w:rsidR="00000000" w:rsidRPr="00000000">
        <w:rPr>
          <w:rFonts w:ascii="Verdana" w:cs="Verdana" w:eastAsia="Verdana" w:hAnsi="Verdana"/>
          <w:b w:val="1"/>
          <w:sz w:val="22"/>
          <w:szCs w:val="22"/>
          <w:highlight w:val="white"/>
          <w:rtl w:val="0"/>
        </w:rPr>
        <w:t xml:space="preserve"> (Votkinsk, Rússia, 1840 – São Petersburgo, Rússia, 1893) e a obra </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b w:val="1"/>
          <w:i w:val="1"/>
          <w:sz w:val="22"/>
          <w:szCs w:val="22"/>
          <w:rtl w:val="0"/>
        </w:rPr>
        <w:t xml:space="preserve">Manfred, op. 58</w:t>
      </w:r>
      <w:r w:rsidDel="00000000" w:rsidR="00000000" w:rsidRPr="00000000">
        <w:rPr>
          <w:rFonts w:ascii="Verdana" w:cs="Verdana" w:eastAsia="Verdana" w:hAnsi="Verdana"/>
          <w:b w:val="1"/>
          <w:sz w:val="22"/>
          <w:szCs w:val="22"/>
          <w:rtl w:val="0"/>
        </w:rPr>
        <w:t xml:space="preserve"> (1885)</w:t>
      </w:r>
      <w:r w:rsidDel="00000000" w:rsidR="00000000" w:rsidRPr="00000000">
        <w:rPr>
          <w:rtl w:val="0"/>
        </w:rPr>
      </w:r>
    </w:p>
    <w:p w:rsidR="00000000" w:rsidDel="00000000" w:rsidP="00000000" w:rsidRDefault="00000000" w:rsidRPr="00000000" w14:paraId="00000014">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ideia de criar uma nova obra sinfônica a partir do poema “Manfred”, de Lord Byron (a primeira adaptação foi composta por Schumann, em 1848), surgiu do influente crítico de arte russo Vladimir Stasov, que concebeu e apresentou um programa em quatro movimentos ao compositor nacionalista Mily Balakirev. Este, por sua vez, decidiu encaminhar a tarefa a um de seus ídolos, Hector Berlioz, que, anos antes, havia criado a sinfonia programática </w:t>
      </w:r>
      <w:r w:rsidDel="00000000" w:rsidR="00000000" w:rsidRPr="00000000">
        <w:rPr>
          <w:rFonts w:ascii="Verdana" w:cs="Verdana" w:eastAsia="Verdana" w:hAnsi="Verdana"/>
          <w:i w:val="1"/>
          <w:sz w:val="22"/>
          <w:szCs w:val="22"/>
          <w:rtl w:val="0"/>
        </w:rPr>
        <w:t xml:space="preserve">Haroldo na Itália</w:t>
      </w:r>
      <w:r w:rsidDel="00000000" w:rsidR="00000000" w:rsidRPr="00000000">
        <w:rPr>
          <w:rFonts w:ascii="Verdana" w:cs="Verdana" w:eastAsia="Verdana" w:hAnsi="Verdana"/>
          <w:sz w:val="22"/>
          <w:szCs w:val="22"/>
          <w:rtl w:val="0"/>
        </w:rPr>
        <w:t xml:space="preserve">, igualmente inspirada na lírica de Byron. O ano era 1868 e Berlioz, já em idade avançada, optou por declinar a oferta. Desanimado, Balakirev abandonou o projeto, deixando-o engavetado até 1882, quando encontrou a pessoa perfeita para realizá-lo.</w:t>
      </w:r>
    </w:p>
    <w:p w:rsidR="00000000" w:rsidDel="00000000" w:rsidP="00000000" w:rsidRDefault="00000000" w:rsidRPr="00000000" w14:paraId="00000015">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Tchaikovsky e Balakirev já haviam trabalhado juntos anteriormente na partitura de </w:t>
      </w:r>
      <w:r w:rsidDel="00000000" w:rsidR="00000000" w:rsidRPr="00000000">
        <w:rPr>
          <w:rFonts w:ascii="Verdana" w:cs="Verdana" w:eastAsia="Verdana" w:hAnsi="Verdana"/>
          <w:i w:val="1"/>
          <w:sz w:val="22"/>
          <w:szCs w:val="22"/>
          <w:rtl w:val="0"/>
        </w:rPr>
        <w:t xml:space="preserve">Romeu e Julieta</w:t>
      </w:r>
      <w:r w:rsidDel="00000000" w:rsidR="00000000" w:rsidRPr="00000000">
        <w:rPr>
          <w:rFonts w:ascii="Verdana" w:cs="Verdana" w:eastAsia="Verdana" w:hAnsi="Verdana"/>
          <w:sz w:val="22"/>
          <w:szCs w:val="22"/>
          <w:rtl w:val="0"/>
        </w:rPr>
        <w:t xml:space="preserve">, mas o feitio autoritário de Balakirev fez com que Tchaikovsky se afastasse. Quando o colega retomou contato, Tchaikovsky, a princípio, não se interessou pela proposta. Dois anos mais tarde, em um encontro presencial em São Petersburgo, o sempre insistente Balakirev conseguiu convencê-lo a assumir a composição da peça.</w:t>
      </w:r>
    </w:p>
    <w:p w:rsidR="00000000" w:rsidDel="00000000" w:rsidP="00000000" w:rsidRDefault="00000000" w:rsidRPr="00000000" w14:paraId="00000016">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Tchaikovsky escreveu a sinfonia </w:t>
      </w:r>
      <w:r w:rsidDel="00000000" w:rsidR="00000000" w:rsidRPr="00000000">
        <w:rPr>
          <w:rFonts w:ascii="Verdana" w:cs="Verdana" w:eastAsia="Verdana" w:hAnsi="Verdana"/>
          <w:i w:val="1"/>
          <w:sz w:val="22"/>
          <w:szCs w:val="22"/>
          <w:rtl w:val="0"/>
        </w:rPr>
        <w:t xml:space="preserve">Manfred</w:t>
      </w:r>
      <w:r w:rsidDel="00000000" w:rsidR="00000000" w:rsidRPr="00000000">
        <w:rPr>
          <w:rFonts w:ascii="Verdana" w:cs="Verdana" w:eastAsia="Verdana" w:hAnsi="Verdana"/>
          <w:sz w:val="22"/>
          <w:szCs w:val="22"/>
          <w:rtl w:val="0"/>
        </w:rPr>
        <w:t xml:space="preserve"> em 1885, após uma temporada nos Alpes, onde visitou o violinista Yosif Kotek, seu amigo íntimo, que se encontrava em estágio terminal em razão da tuberculose. O tom faustiano do poema de Byron – cuja trama também se desenrola na região dos Alpes, representada de forma pastoral no terceiro movimento – encontra eco na melancolia subjetiva do compositor russo, resultando em uma obra de intensa dramaticidade, na qual as angústias do personagem-título são confrontadas com vislumbres angelicais de ternura, apenas para sucumbirem à culpa que o atormenta até o seu inevitável destino.</w:t>
      </w:r>
    </w:p>
    <w:p w:rsidR="00000000" w:rsidDel="00000000" w:rsidP="00000000" w:rsidRDefault="00000000" w:rsidRPr="00000000" w14:paraId="00000017">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8">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Filarmônica de Minas Gerais </w:t>
      </w:r>
    </w:p>
    <w:p w:rsidR="00000000" w:rsidDel="00000000" w:rsidP="00000000" w:rsidRDefault="00000000" w:rsidRPr="00000000" w14:paraId="00000019">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Série Presto</w:t>
      </w:r>
    </w:p>
    <w:p w:rsidR="00000000" w:rsidDel="00000000" w:rsidP="00000000" w:rsidRDefault="00000000" w:rsidRPr="00000000" w14:paraId="0000001A">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28 de agosto – 20h30 </w:t>
      </w:r>
    </w:p>
    <w:p w:rsidR="00000000" w:rsidDel="00000000" w:rsidP="00000000" w:rsidRDefault="00000000" w:rsidRPr="00000000" w14:paraId="0000001B">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Sala Minas Gerais</w:t>
      </w:r>
    </w:p>
    <w:p w:rsidR="00000000" w:rsidDel="00000000" w:rsidP="00000000" w:rsidRDefault="00000000" w:rsidRPr="00000000" w14:paraId="0000001C">
      <w:pPr>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Série Veloce</w:t>
      </w:r>
    </w:p>
    <w:p w:rsidR="00000000" w:rsidDel="00000000" w:rsidP="00000000" w:rsidRDefault="00000000" w:rsidRPr="00000000" w14:paraId="0000001E">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29 de agosto – 20h30 </w:t>
      </w:r>
    </w:p>
    <w:p w:rsidR="00000000" w:rsidDel="00000000" w:rsidP="00000000" w:rsidRDefault="00000000" w:rsidRPr="00000000" w14:paraId="0000001F">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Sala Minas Gerais</w:t>
      </w:r>
    </w:p>
    <w:p w:rsidR="00000000" w:rsidDel="00000000" w:rsidP="00000000" w:rsidRDefault="00000000" w:rsidRPr="00000000" w14:paraId="00000020">
      <w:pPr>
        <w:spacing w:before="1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1">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Fabio Mechetti, regente</w:t>
      </w:r>
    </w:p>
    <w:p w:rsidR="00000000" w:rsidDel="00000000" w:rsidP="00000000" w:rsidRDefault="00000000" w:rsidRPr="00000000" w14:paraId="00000022">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Luiz Fernando Venturelli, violoncelo</w:t>
      </w:r>
    </w:p>
    <w:p w:rsidR="00000000" w:rsidDel="00000000" w:rsidP="00000000" w:rsidRDefault="00000000" w:rsidRPr="00000000" w14:paraId="00000023">
      <w:pPr>
        <w:spacing w:before="10" w:lineRule="auto"/>
        <w:jc w:val="both"/>
        <w:rPr>
          <w:rFonts w:ascii="Verdana" w:cs="Verdana" w:eastAsia="Verdana" w:hAnsi="Verdana"/>
          <w:color w:val="ff0000"/>
          <w:sz w:val="22"/>
          <w:szCs w:val="22"/>
        </w:rPr>
      </w:pPr>
      <w:r w:rsidDel="00000000" w:rsidR="00000000" w:rsidRPr="00000000">
        <w:rPr>
          <w:rtl w:val="0"/>
        </w:rPr>
      </w:r>
    </w:p>
    <w:p w:rsidR="00000000" w:rsidDel="00000000" w:rsidP="00000000" w:rsidRDefault="00000000" w:rsidRPr="00000000" w14:paraId="00000024">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SHOSTAKOVICH  </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Concerto para violoncelo nº 1 em Mi bemol maior, op. 107</w:t>
      </w:r>
      <w:r w:rsidDel="00000000" w:rsidR="00000000" w:rsidRPr="00000000">
        <w:rPr>
          <w:rFonts w:ascii="Verdana" w:cs="Verdana" w:eastAsia="Verdana" w:hAnsi="Verdana"/>
          <w:b w:val="1"/>
          <w:sz w:val="22"/>
          <w:szCs w:val="22"/>
          <w:rtl w:val="0"/>
        </w:rPr>
        <w:t xml:space="preserve"> </w:t>
      </w:r>
    </w:p>
    <w:p w:rsidR="00000000" w:rsidDel="00000000" w:rsidP="00000000" w:rsidRDefault="00000000" w:rsidRPr="00000000" w14:paraId="00000025">
      <w:pPr>
        <w:spacing w:after="0" w:line="240" w:lineRule="auto"/>
        <w:jc w:val="both"/>
        <w:rPr>
          <w:rFonts w:ascii="Verdana" w:cs="Verdana" w:eastAsia="Verdana" w:hAnsi="Verdana"/>
          <w:i w:val="1"/>
          <w:sz w:val="22"/>
          <w:szCs w:val="22"/>
        </w:rPr>
      </w:pPr>
      <w:r w:rsidDel="00000000" w:rsidR="00000000" w:rsidRPr="00000000">
        <w:rPr>
          <w:rFonts w:ascii="Verdana" w:cs="Verdana" w:eastAsia="Verdana" w:hAnsi="Verdana"/>
          <w:b w:val="1"/>
          <w:sz w:val="22"/>
          <w:szCs w:val="22"/>
          <w:rtl w:val="0"/>
        </w:rPr>
        <w:t xml:space="preserve">TCHAIKOVSKY         </w:t>
      </w:r>
      <w:r w:rsidDel="00000000" w:rsidR="00000000" w:rsidRPr="00000000">
        <w:rPr>
          <w:rFonts w:ascii="Verdana" w:cs="Verdana" w:eastAsia="Verdana" w:hAnsi="Verdana"/>
          <w:i w:val="1"/>
          <w:sz w:val="22"/>
          <w:szCs w:val="22"/>
          <w:rtl w:val="0"/>
        </w:rPr>
        <w:t xml:space="preserve">Manfred, op. 58</w:t>
      </w:r>
    </w:p>
    <w:p w:rsidR="00000000" w:rsidDel="00000000" w:rsidP="00000000" w:rsidRDefault="00000000" w:rsidRPr="00000000" w14:paraId="00000026">
      <w:pPr>
        <w:spacing w:after="0" w:line="240" w:lineRule="auto"/>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27">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w:t>
      </w:r>
    </w:p>
    <w:p w:rsidR="00000000" w:rsidDel="00000000" w:rsidP="00000000" w:rsidRDefault="00000000" w:rsidRPr="00000000" w14:paraId="0000002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R$ 39,60 (Mezanino), R$ 54 (Coro), R$ 54 (Terraço), R$ 78 (Balcão Palco), R$ 98 (Balcão Lateral), R$ 133 (Plateia Central), R$ 172 (Balcão Principal) e R$ 193 (Camarote).</w:t>
      </w:r>
    </w:p>
    <w:p w:rsidR="00000000" w:rsidDel="00000000" w:rsidP="00000000" w:rsidRDefault="00000000" w:rsidRPr="00000000" w14:paraId="00000029">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 para Coro e Terraço serão comercializados somente após a venda dos demais setores.</w:t>
      </w:r>
    </w:p>
    <w:p w:rsidR="00000000" w:rsidDel="00000000" w:rsidP="00000000" w:rsidRDefault="00000000" w:rsidRPr="00000000" w14:paraId="0000002A">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B">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Meia-entrada para estudantes, maiores de 60 anos, jovens de baixa renda e pessoas com deficiência, de acordo com a legislação.</w:t>
      </w:r>
    </w:p>
    <w:p w:rsidR="00000000" w:rsidDel="00000000" w:rsidP="00000000" w:rsidRDefault="00000000" w:rsidRPr="00000000" w14:paraId="0000002C">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D">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Informações: (31) 3219-9000 ou </w:t>
      </w:r>
      <w:hyperlink r:id="rId8">
        <w:r w:rsidDel="00000000" w:rsidR="00000000" w:rsidRPr="00000000">
          <w:rPr>
            <w:rFonts w:ascii="Verdana" w:cs="Verdana" w:eastAsia="Verdana" w:hAnsi="Verdana"/>
            <w:sz w:val="22"/>
            <w:szCs w:val="22"/>
            <w:rtl w:val="0"/>
          </w:rPr>
          <w:t xml:space="preserve">www.filarmonica.art.br</w:t>
        </w:r>
      </w:hyperlink>
      <w:r w:rsidDel="00000000" w:rsidR="00000000" w:rsidRPr="00000000">
        <w:rPr>
          <w:rtl w:val="0"/>
        </w:rPr>
      </w:r>
    </w:p>
    <w:p w:rsidR="00000000" w:rsidDel="00000000" w:rsidP="00000000" w:rsidRDefault="00000000" w:rsidRPr="00000000" w14:paraId="0000002E">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F">
      <w:pPr>
        <w:shd w:fill="ffffff" w:val="clea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Bilheteria da Sala Minas Gerais</w:t>
      </w:r>
    </w:p>
    <w:p w:rsidR="00000000" w:rsidDel="00000000" w:rsidP="00000000" w:rsidRDefault="00000000" w:rsidRPr="00000000" w14:paraId="00000030">
      <w:pPr>
        <w:shd w:fill="ffffff" w:val="clea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Horário de funcionamento</w:t>
      </w:r>
    </w:p>
    <w:p w:rsidR="00000000" w:rsidDel="00000000" w:rsidP="00000000" w:rsidRDefault="00000000" w:rsidRPr="00000000" w14:paraId="00000031">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Dias sem concerto:</w:t>
      </w:r>
    </w:p>
    <w:p w:rsidR="00000000" w:rsidDel="00000000" w:rsidP="00000000" w:rsidRDefault="00000000" w:rsidRPr="00000000" w14:paraId="00000032">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3ª a 6ª — 12h a 20h</w:t>
      </w:r>
    </w:p>
    <w:p w:rsidR="00000000" w:rsidDel="00000000" w:rsidP="00000000" w:rsidRDefault="00000000" w:rsidRPr="00000000" w14:paraId="00000033">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Sábado — 12h a 18h </w:t>
      </w:r>
    </w:p>
    <w:p w:rsidR="00000000" w:rsidDel="00000000" w:rsidP="00000000" w:rsidRDefault="00000000" w:rsidRPr="00000000" w14:paraId="00000034">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5">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Em dias de concerto, o horário da bilheteria é diferente:</w:t>
      </w:r>
    </w:p>
    <w:p w:rsidR="00000000" w:rsidDel="00000000" w:rsidP="00000000" w:rsidRDefault="00000000" w:rsidRPr="00000000" w14:paraId="00000036">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22h — quando o concerto é durante a semana </w:t>
      </w:r>
    </w:p>
    <w:p w:rsidR="00000000" w:rsidDel="00000000" w:rsidP="00000000" w:rsidRDefault="00000000" w:rsidRPr="00000000" w14:paraId="00000037">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20h — quando o concerto é no sábado </w:t>
      </w:r>
    </w:p>
    <w:p w:rsidR="00000000" w:rsidDel="00000000" w:rsidP="00000000" w:rsidRDefault="00000000" w:rsidRPr="00000000" w14:paraId="00000038">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09h a 13h — quando o concerto é no domingo</w:t>
      </w:r>
    </w:p>
    <w:p w:rsidR="00000000" w:rsidDel="00000000" w:rsidP="00000000" w:rsidRDefault="00000000" w:rsidRPr="00000000" w14:paraId="00000039">
      <w:pPr>
        <w:shd w:fill="ffffff" w:val="clea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A">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São aceitos:</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Cartões das bandeiras Elo, Mastercard e Visa</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Pix</w:t>
      </w:r>
    </w:p>
    <w:p w:rsidR="00000000" w:rsidDel="00000000" w:rsidP="00000000" w:rsidRDefault="00000000" w:rsidRPr="00000000" w14:paraId="0000003D">
      <w:pPr>
        <w:spacing w:line="276"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3E">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ORQUESTRA FILARMÔNICA DE MINAS GERAIS</w:t>
      </w:r>
    </w:p>
    <w:p w:rsidR="00000000" w:rsidDel="00000000" w:rsidP="00000000" w:rsidRDefault="00000000" w:rsidRPr="00000000" w14:paraId="0000003F">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40">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41">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O grupo recebeu numerosos menções e prêmios, sendo o mais recente o Prêmio Concerto 2024 na categoria </w:t>
      </w:r>
      <w:r w:rsidDel="00000000" w:rsidR="00000000" w:rsidRPr="00000000">
        <w:rPr>
          <w:rFonts w:ascii="Verdana" w:cs="Verdana" w:eastAsia="Verdana" w:hAnsi="Verdana"/>
          <w:i w:val="1"/>
          <w:sz w:val="22"/>
          <w:szCs w:val="22"/>
          <w:rtl w:val="0"/>
        </w:rPr>
        <w:t xml:space="preserve">CD/DVD/Livros</w:t>
      </w:r>
      <w:r w:rsidDel="00000000" w:rsidR="00000000" w:rsidRPr="00000000">
        <w:rPr>
          <w:rFonts w:ascii="Verdana" w:cs="Verdana" w:eastAsia="Verdana" w:hAnsi="Verdana"/>
          <w:sz w:val="22"/>
          <w:szCs w:val="22"/>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42">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43">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A Orquestra possui 18 álbuns gravados, entre eles quatro que integram o projeto Brasil em Concerto, do selo internacional Naxos junto ao Itamaraty. O álbum </w:t>
      </w:r>
      <w:r w:rsidDel="00000000" w:rsidR="00000000" w:rsidRPr="00000000">
        <w:rPr>
          <w:rFonts w:ascii="Verdana" w:cs="Verdana" w:eastAsia="Verdana" w:hAnsi="Verdana"/>
          <w:i w:val="1"/>
          <w:sz w:val="22"/>
          <w:szCs w:val="22"/>
          <w:rtl w:val="0"/>
        </w:rPr>
        <w:t xml:space="preserve">Almeida Prado – obras para piano e orquestra</w:t>
      </w:r>
      <w:r w:rsidDel="00000000" w:rsidR="00000000" w:rsidRPr="00000000">
        <w:rPr>
          <w:rFonts w:ascii="Verdana" w:cs="Verdana" w:eastAsia="Verdana" w:hAnsi="Verdana"/>
          <w:sz w:val="22"/>
          <w:szCs w:val="22"/>
          <w:rtl w:val="0"/>
        </w:rPr>
        <w:t xml:space="preserve">, com Fabio Mechetti e Sonia Rubinsky, foi indicado ao Grammy Latino 2020.</w:t>
      </w:r>
    </w:p>
    <w:p w:rsidR="00000000" w:rsidDel="00000000" w:rsidP="00000000" w:rsidRDefault="00000000" w:rsidRPr="00000000" w14:paraId="00000044">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45">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46">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47">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48">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w:t>
      </w:r>
    </w:p>
    <w:p w:rsidR="00000000" w:rsidDel="00000000" w:rsidP="00000000" w:rsidRDefault="00000000" w:rsidRPr="00000000" w14:paraId="00000049">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INFORMAÇÕES </w:t>
      </w:r>
    </w:p>
    <w:p w:rsidR="00000000" w:rsidDel="00000000" w:rsidP="00000000" w:rsidRDefault="00000000" w:rsidRPr="00000000" w14:paraId="0000004A">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PARA A IMPRENSA</w:t>
      </w:r>
    </w:p>
    <w:p w:rsidR="00000000" w:rsidDel="00000000" w:rsidP="00000000" w:rsidRDefault="00000000" w:rsidRPr="00000000" w14:paraId="0000004B">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Personal Press </w:t>
      </w:r>
    </w:p>
    <w:p w:rsidR="00000000" w:rsidDel="00000000" w:rsidP="00000000" w:rsidRDefault="00000000" w:rsidRPr="00000000" w14:paraId="0000004C">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Polliane Eliziário </w:t>
      </w:r>
    </w:p>
    <w:p w:rsidR="00000000" w:rsidDel="00000000" w:rsidP="00000000" w:rsidRDefault="00000000" w:rsidRPr="00000000" w14:paraId="0000004D">
      <w:pPr>
        <w:spacing w:after="0" w:line="240" w:lineRule="auto"/>
        <w:rPr/>
      </w:pPr>
      <w:hyperlink r:id="rId9">
        <w:r w:rsidDel="00000000" w:rsidR="00000000" w:rsidRPr="00000000">
          <w:rPr>
            <w:rFonts w:ascii="Verdana" w:cs="Verdana" w:eastAsia="Verdana" w:hAnsi="Verdana"/>
            <w:i w:val="1"/>
            <w:color w:val="0000ff"/>
            <w:sz w:val="22"/>
            <w:szCs w:val="22"/>
            <w:u w:val="single"/>
            <w:rtl w:val="0"/>
          </w:rPr>
          <w:t xml:space="preserve">polliane.eliziario@personalpress.jor.br</w:t>
        </w:r>
      </w:hyperlink>
      <w:r w:rsidDel="00000000" w:rsidR="00000000" w:rsidRPr="00000000">
        <w:rPr>
          <w:rFonts w:ascii="Verdana" w:cs="Verdana" w:eastAsia="Verdana" w:hAnsi="Verdana"/>
          <w:i w:val="1"/>
          <w:sz w:val="22"/>
          <w:szCs w:val="22"/>
          <w:rtl w:val="0"/>
        </w:rPr>
        <w:t xml:space="preserve"> |</w:t>
      </w:r>
      <w:r w:rsidDel="00000000" w:rsidR="00000000" w:rsidRPr="00000000">
        <w:rPr>
          <w:rFonts w:ascii="Verdana" w:cs="Verdana" w:eastAsia="Verdana" w:hAnsi="Verdana"/>
          <w:sz w:val="22"/>
          <w:szCs w:val="22"/>
          <w:rtl w:val="0"/>
        </w:rPr>
        <w:t xml:space="preserve"> (31) 99788-3029</w:t>
      </w:r>
      <w:r w:rsidDel="00000000" w:rsidR="00000000" w:rsidRPr="00000000">
        <w:rPr>
          <w:rtl w:val="0"/>
        </w:rPr>
        <w:tab/>
      </w:r>
    </w:p>
    <w:sectPr>
      <w:headerReference r:id="rId10" w:type="default"/>
      <w:footerReference r:id="rId11" w:type="default"/>
      <w:footerReference r:id="rId12" w:type="even"/>
      <w:pgSz w:h="16838" w:w="11906" w:orient="portrait"/>
      <w:pgMar w:bottom="1134" w:top="22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Georgia"/>
  <w:font w:name="Verdana"/>
  <w:font w:name="Courier New"/>
  <w:font w:name="Noto Sans Symbols">
    <w:embedRegular w:fontKey="{00000000-0000-0000-0000-000000000000}" r:id="rId1" w:subsetted="0"/>
    <w:embedBold w:fontKey="{00000000-0000-0000-0000-000000000000}" r:id="rId2" w:subsetted="0"/>
  </w:font>
  <w:font w:name="Apercu Pro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[Type text][Type text][Type text]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6" w:lineRule="auto"/>
      <w:ind w:left="0" w:right="0" w:firstLine="0"/>
      <w:jc w:val="left"/>
      <w:rPr>
        <w:rFonts w:ascii="Apercu Pro Light" w:cs="Apercu Pro Light" w:eastAsia="Apercu Pro Light" w:hAnsi="Apercu Pro Light"/>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-709929</wp:posOffset>
          </wp:positionH>
          <wp:positionV relativeFrom="paragraph">
            <wp:posOffset>-446901</wp:posOffset>
          </wp:positionV>
          <wp:extent cx="7533861" cy="10648534"/>
          <wp:effectExtent b="0" l="0" r="0" t="0"/>
          <wp:wrapNone/>
          <wp:docPr descr="Orquestra Filarmônica de Minas Gerais" id="4" name="image1.png"/>
          <a:graphic>
            <a:graphicData uri="http://schemas.openxmlformats.org/drawingml/2006/picture">
              <pic:pic>
                <pic:nvPicPr>
                  <pic:cNvPr descr="Orquestra Filarmônica de Minas Gerais" id="0" name="image1.png"/>
                  <pic:cNvPicPr preferRelativeResize="0"/>
                </pic:nvPicPr>
                <pic:blipFill>
                  <a:blip r:embed="rId1"/>
                  <a:srcRect b="0" l="0" r="0" t="0"/>
                  <a:stretch>
                    <a:fillRect/>
                  </a:stretch>
                </pic:blipFill>
                <pic:spPr>
                  <a:xfrm>
                    <a:off x="0" y="0"/>
                    <a:ext cx="7533861" cy="1064853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366091"/>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243f61"/>
    </w:rPr>
  </w:style>
  <w:style w:type="paragraph" w:styleId="Heading4">
    <w:name w:val="heading 4"/>
    <w:basedOn w:val="Normal"/>
    <w:next w:val="Normal"/>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bsico" w:customStyle="1">
    <w:name w:val="[Parágrafo básico]"/>
    <w:basedOn w:val="Normal"/>
    <w:uiPriority w:val="99"/>
    <w:rsid w:val="007604A9"/>
    <w:pPr>
      <w:widowControl w:val="0"/>
      <w:autoSpaceDE w:val="0"/>
      <w:autoSpaceDN w:val="0"/>
      <w:adjustRightInd w:val="0"/>
      <w:spacing w:line="288" w:lineRule="auto"/>
      <w:textAlignment w:val="center"/>
    </w:pPr>
    <w:rPr>
      <w:rFonts w:ascii="MinionPro-Regular" w:cs="MinionPro-Regular" w:hAnsi="MinionPro-Regular"/>
      <w:color w:val="000000"/>
    </w:rPr>
  </w:style>
  <w:style w:type="paragraph" w:styleId="Textodebalo">
    <w:name w:val="Balloon Text"/>
    <w:basedOn w:val="Normal"/>
    <w:link w:val="TextodebaloChar"/>
    <w:uiPriority w:val="99"/>
    <w:semiHidden w:val="1"/>
    <w:unhideWhenUsed w:val="1"/>
    <w:rsid w:val="007604A9"/>
    <w:rPr>
      <w:rFonts w:ascii="Lucida Grande" w:cs="Lucida Grande" w:hAnsi="Lucida Grande"/>
      <w:sz w:val="18"/>
      <w:szCs w:val="18"/>
    </w:rPr>
  </w:style>
  <w:style w:type="character" w:styleId="TextodebaloChar" w:customStyle="1">
    <w:name w:val="Texto de balão Char"/>
    <w:basedOn w:val="Fontepargpadro"/>
    <w:link w:val="Textodebalo"/>
    <w:uiPriority w:val="99"/>
    <w:semiHidden w:val="1"/>
    <w:rsid w:val="007604A9"/>
    <w:rPr>
      <w:rFonts w:ascii="Lucida Grande" w:cs="Lucida Grande" w:hAnsi="Lucida Grande"/>
      <w:sz w:val="18"/>
      <w:szCs w:val="18"/>
    </w:rPr>
  </w:style>
  <w:style w:type="paragraph" w:styleId="Cabealho">
    <w:name w:val="header"/>
    <w:basedOn w:val="Normal"/>
    <w:link w:val="CabealhoChar"/>
    <w:uiPriority w:val="99"/>
    <w:unhideWhenUsed w:val="1"/>
    <w:rsid w:val="00BD016D"/>
    <w:pPr>
      <w:tabs>
        <w:tab w:val="center" w:pos="4320"/>
        <w:tab w:val="right" w:pos="8640"/>
      </w:tabs>
    </w:pPr>
  </w:style>
  <w:style w:type="character" w:styleId="CabealhoChar" w:customStyle="1">
    <w:name w:val="Cabeçalho Char"/>
    <w:basedOn w:val="Fontepargpadro"/>
    <w:link w:val="Cabealho"/>
    <w:uiPriority w:val="99"/>
    <w:rsid w:val="00BD016D"/>
  </w:style>
  <w:style w:type="paragraph" w:styleId="Rodap">
    <w:name w:val="footer"/>
    <w:basedOn w:val="Normal"/>
    <w:link w:val="RodapChar"/>
    <w:uiPriority w:val="99"/>
    <w:unhideWhenUsed w:val="1"/>
    <w:rsid w:val="00BD016D"/>
    <w:pPr>
      <w:tabs>
        <w:tab w:val="center" w:pos="4320"/>
        <w:tab w:val="right" w:pos="8640"/>
      </w:tabs>
    </w:pPr>
  </w:style>
  <w:style w:type="character" w:styleId="RodapChar" w:customStyle="1">
    <w:name w:val="Rodapé Char"/>
    <w:basedOn w:val="Fontepargpadro"/>
    <w:link w:val="Rodap"/>
    <w:uiPriority w:val="99"/>
    <w:rsid w:val="00BD016D"/>
  </w:style>
  <w:style w:type="character" w:styleId="Hyperlink">
    <w:name w:val="Hyperlink"/>
    <w:basedOn w:val="Fontepargpadro"/>
    <w:uiPriority w:val="99"/>
    <w:unhideWhenUsed w:val="1"/>
    <w:rsid w:val="00084EF2"/>
    <w:rPr>
      <w:color w:val="0000ff" w:themeColor="hyperlink"/>
      <w:u w:val="single"/>
    </w:rPr>
  </w:style>
  <w:style w:type="character" w:styleId="Ttulo4Char" w:customStyle="1">
    <w:name w:val="Título 4 Char"/>
    <w:basedOn w:val="Fontepargpadro"/>
    <w:link w:val="Ttulo4"/>
    <w:uiPriority w:val="9"/>
    <w:rsid w:val="00BE2A7D"/>
    <w:rPr>
      <w:rFonts w:ascii="Times New Roman" w:cs="Times New Roman" w:eastAsia="Times New Roman" w:hAnsi="Times New Roman"/>
      <w:b w:val="1"/>
      <w:bCs w:val="1"/>
      <w:lang w:eastAsia="pt-BR"/>
    </w:rPr>
  </w:style>
  <w:style w:type="paragraph" w:styleId="NormalWeb">
    <w:name w:val="Normal (Web)"/>
    <w:basedOn w:val="Normal"/>
    <w:uiPriority w:val="99"/>
    <w:unhideWhenUsed w:val="1"/>
    <w:rsid w:val="00BE2A7D"/>
    <w:pPr>
      <w:spacing w:after="100" w:afterAutospacing="1" w:before="100" w:beforeAutospacing="1"/>
    </w:pPr>
    <w:rPr>
      <w:rFonts w:ascii="Times New Roman" w:cs="Times New Roman" w:eastAsia="Times New Roman" w:hAnsi="Times New Roman"/>
      <w:lang w:eastAsia="pt-BR"/>
    </w:rPr>
  </w:style>
  <w:style w:type="character" w:styleId="Ttulo3Char" w:customStyle="1">
    <w:name w:val="Título 3 Char"/>
    <w:basedOn w:val="Fontepargpadro"/>
    <w:link w:val="Ttulo3"/>
    <w:uiPriority w:val="9"/>
    <w:semiHidden w:val="1"/>
    <w:rsid w:val="0008659F"/>
    <w:rPr>
      <w:rFonts w:asciiTheme="majorHAnsi" w:cstheme="majorBidi" w:eastAsiaTheme="majorEastAsia" w:hAnsiTheme="majorHAnsi"/>
      <w:color w:val="243f60" w:themeColor="accent1" w:themeShade="00007F"/>
    </w:rPr>
  </w:style>
  <w:style w:type="character" w:styleId="txt-brown" w:customStyle="1">
    <w:name w:val="txt-brown"/>
    <w:basedOn w:val="Fontepargpadro"/>
    <w:rsid w:val="0008659F"/>
  </w:style>
  <w:style w:type="paragraph" w:styleId="Partesuperior-zdoformulrio">
    <w:name w:val="HTML Top of Form"/>
    <w:basedOn w:val="Normal"/>
    <w:next w:val="Normal"/>
    <w:link w:val="Partesuperior-zdoformulrioChar"/>
    <w:hidden w:val="1"/>
    <w:uiPriority w:val="99"/>
    <w:semiHidden w:val="1"/>
    <w:unhideWhenUsed w:val="1"/>
    <w:rsid w:val="0008659F"/>
    <w:pPr>
      <w:pBdr>
        <w:bottom w:color="auto" w:space="1" w:sz="6" w:val="single"/>
      </w:pBdr>
      <w:jc w:val="center"/>
    </w:pPr>
    <w:rPr>
      <w:rFonts w:ascii="Arial" w:cs="Arial" w:eastAsia="Times New Roman" w:hAnsi="Arial"/>
      <w:vanish w:val="1"/>
      <w:sz w:val="16"/>
      <w:szCs w:val="16"/>
      <w:lang w:eastAsia="pt-BR"/>
    </w:rPr>
  </w:style>
  <w:style w:type="character" w:styleId="Partesuperior-zdoformulrioChar" w:customStyle="1">
    <w:name w:val="Parte superior-z do formulário Char"/>
    <w:basedOn w:val="Fontepargpadro"/>
    <w:link w:val="Partesuperior-zdoformulrio"/>
    <w:uiPriority w:val="99"/>
    <w:semiHidden w:val="1"/>
    <w:rsid w:val="0008659F"/>
    <w:rPr>
      <w:rFonts w:ascii="Arial" w:cs="Arial" w:eastAsia="Times New Roman" w:hAnsi="Arial"/>
      <w:vanish w:val="1"/>
      <w:sz w:val="16"/>
      <w:szCs w:val="16"/>
      <w:lang w:eastAsia="pt-BR"/>
    </w:rPr>
  </w:style>
  <w:style w:type="paragraph" w:styleId="Parteinferiordoformulrio">
    <w:name w:val="HTML Bottom of Form"/>
    <w:basedOn w:val="Normal"/>
    <w:next w:val="Normal"/>
    <w:link w:val="ParteinferiordoformulrioChar"/>
    <w:hidden w:val="1"/>
    <w:uiPriority w:val="99"/>
    <w:semiHidden w:val="1"/>
    <w:unhideWhenUsed w:val="1"/>
    <w:rsid w:val="0008659F"/>
    <w:pPr>
      <w:pBdr>
        <w:top w:color="auto" w:space="1" w:sz="6" w:val="single"/>
      </w:pBdr>
      <w:jc w:val="center"/>
    </w:pPr>
    <w:rPr>
      <w:rFonts w:ascii="Arial" w:cs="Arial" w:eastAsia="Times New Roman" w:hAnsi="Arial"/>
      <w:vanish w:val="1"/>
      <w:sz w:val="16"/>
      <w:szCs w:val="16"/>
      <w:lang w:eastAsia="pt-BR"/>
    </w:rPr>
  </w:style>
  <w:style w:type="character" w:styleId="ParteinferiordoformulrioChar" w:customStyle="1">
    <w:name w:val="Parte inferior do formulário Char"/>
    <w:basedOn w:val="Fontepargpadro"/>
    <w:link w:val="Parteinferiordoformulrio"/>
    <w:uiPriority w:val="99"/>
    <w:semiHidden w:val="1"/>
    <w:rsid w:val="0008659F"/>
    <w:rPr>
      <w:rFonts w:ascii="Arial" w:cs="Arial" w:eastAsia="Times New Roman" w:hAnsi="Arial"/>
      <w:vanish w:val="1"/>
      <w:sz w:val="16"/>
      <w:szCs w:val="16"/>
      <w:lang w:eastAsia="pt-BR"/>
    </w:rPr>
  </w:style>
  <w:style w:type="character" w:styleId="Data1" w:customStyle="1">
    <w:name w:val="Data1"/>
    <w:basedOn w:val="Fontepargpadro"/>
    <w:rsid w:val="0008659F"/>
  </w:style>
  <w:style w:type="character" w:styleId="Forte">
    <w:name w:val="Strong"/>
    <w:basedOn w:val="Fontepargpadro"/>
    <w:uiPriority w:val="22"/>
    <w:qFormat w:val="1"/>
    <w:rsid w:val="00DE5611"/>
    <w:rPr>
      <w:b w:val="1"/>
      <w:bCs w:val="1"/>
    </w:rPr>
  </w:style>
  <w:style w:type="paragraph" w:styleId="SemEspaamento">
    <w:name w:val="No Spacing"/>
    <w:uiPriority w:val="1"/>
    <w:qFormat w:val="1"/>
    <w:rsid w:val="0099408A"/>
    <w:rPr>
      <w:rFonts w:ascii="Times New Roman" w:cs="Times New Roman" w:hAnsi="Times New Roman" w:eastAsiaTheme="minorHAnsi"/>
      <w:lang w:eastAsia="pt-BR"/>
    </w:rPr>
  </w:style>
  <w:style w:type="table" w:styleId="Tabelacomgrade">
    <w:name w:val="Table Grid"/>
    <w:basedOn w:val="Tabelanormal"/>
    <w:uiPriority w:val="59"/>
    <w:rsid w:val="005A45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basedOn w:val="Fontepargpadro"/>
    <w:rsid w:val="00D349C4"/>
  </w:style>
  <w:style w:type="character" w:styleId="MenoPendente1" w:customStyle="1">
    <w:name w:val="Menção Pendente1"/>
    <w:basedOn w:val="Fontepargpadro"/>
    <w:uiPriority w:val="99"/>
    <w:rsid w:val="0019078B"/>
    <w:rPr>
      <w:color w:val="605e5c"/>
      <w:shd w:color="auto" w:fill="e1dfdd" w:val="clear"/>
    </w:rPr>
  </w:style>
  <w:style w:type="character" w:styleId="Refdecomentrio">
    <w:name w:val="annotation reference"/>
    <w:basedOn w:val="Fontepargpadro"/>
    <w:uiPriority w:val="99"/>
    <w:semiHidden w:val="1"/>
    <w:unhideWhenUsed w:val="1"/>
    <w:rsid w:val="004858DF"/>
    <w:rPr>
      <w:sz w:val="16"/>
      <w:szCs w:val="16"/>
    </w:rPr>
  </w:style>
  <w:style w:type="paragraph" w:styleId="Textodecomentrio">
    <w:name w:val="annotation text"/>
    <w:basedOn w:val="Normal"/>
    <w:link w:val="TextodecomentrioChar"/>
    <w:uiPriority w:val="99"/>
    <w:unhideWhenUsed w:val="1"/>
    <w:rsid w:val="004858DF"/>
    <w:rPr>
      <w:sz w:val="20"/>
      <w:szCs w:val="20"/>
    </w:rPr>
  </w:style>
  <w:style w:type="character" w:styleId="TextodecomentrioChar" w:customStyle="1">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4858DF"/>
    <w:rPr>
      <w:b w:val="1"/>
      <w:bCs w:val="1"/>
    </w:rPr>
  </w:style>
  <w:style w:type="character" w:styleId="AssuntodocomentrioChar" w:customStyle="1">
    <w:name w:val="Assunto do comentário Char"/>
    <w:basedOn w:val="TextodecomentrioChar"/>
    <w:link w:val="Assuntodocomentrio"/>
    <w:uiPriority w:val="99"/>
    <w:semiHidden w:val="1"/>
    <w:rsid w:val="004858DF"/>
    <w:rPr>
      <w:b w:val="1"/>
      <w:bCs w:val="1"/>
      <w:sz w:val="20"/>
      <w:szCs w:val="20"/>
    </w:rPr>
  </w:style>
  <w:style w:type="character" w:styleId="UnresolvedMention1" w:customStyle="1">
    <w:name w:val="Unresolved Mention1"/>
    <w:basedOn w:val="Fontepargpadro"/>
    <w:uiPriority w:val="99"/>
    <w:semiHidden w:val="1"/>
    <w:unhideWhenUsed w:val="1"/>
    <w:rsid w:val="002E5F6D"/>
    <w:rPr>
      <w:color w:val="605e5c"/>
      <w:shd w:color="auto" w:fill="e1dfdd" w:val="clear"/>
    </w:rPr>
  </w:style>
  <w:style w:type="character" w:styleId="HiperlinkVisitado">
    <w:name w:val="FollowedHyperlink"/>
    <w:basedOn w:val="Fontepargpadro"/>
    <w:uiPriority w:val="99"/>
    <w:semiHidden w:val="1"/>
    <w:unhideWhenUsed w:val="1"/>
    <w:rsid w:val="00791610"/>
    <w:rPr>
      <w:color w:val="800080" w:themeColor="followedHyperlink"/>
      <w:u w:val="single"/>
    </w:rPr>
  </w:style>
  <w:style w:type="paragraph" w:styleId="PargrafodaLista">
    <w:name w:val="List Paragraph"/>
    <w:basedOn w:val="Normal"/>
    <w:uiPriority w:val="34"/>
    <w:qFormat w:val="1"/>
    <w:rsid w:val="001E4D99"/>
    <w:pPr>
      <w:spacing w:after="0" w:line="240" w:lineRule="auto"/>
      <w:ind w:left="720"/>
      <w:contextualSpacing w:val="1"/>
    </w:pPr>
    <w:rPr>
      <w:rFonts w:eastAsiaTheme="minorEastAsia"/>
      <w:kern w:val="0"/>
    </w:rPr>
  </w:style>
  <w:style w:type="character" w:styleId="Ttulo2Char" w:customStyle="1">
    <w:name w:val="Título 2 Char"/>
    <w:basedOn w:val="Fontepargpadro"/>
    <w:link w:val="Ttulo2"/>
    <w:uiPriority w:val="9"/>
    <w:semiHidden w:val="1"/>
    <w:rsid w:val="00116E94"/>
    <w:rPr>
      <w:rFonts w:asciiTheme="majorHAnsi" w:cstheme="majorBidi" w:eastAsiaTheme="majorEastAsia" w:hAnsiTheme="majorHAnsi"/>
      <w:color w:val="365f91" w:themeColor="accent1" w:themeShade="0000BF"/>
      <w:kern w:val="2"/>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PIpTv8JO2B5NAJ64Z0ZvrV34lA==">CgMxLjAyDmgucm8ya216Mzdod2F0OAByITFyajN4N1Izd0E5YkVWZWJFNGhYY2pDQlNKU3BGRUNVSQ==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2025-07-22T07:15:00Z</dcterms:created>
  <dc:creator>Polliane</dc:creator>
</cp:coreProperties>
</file>